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75A6C">
        <w:rPr>
          <w:rFonts w:ascii="Calibri" w:hAnsi="Calibri" w:cs="Calibri"/>
          <w:b/>
          <w:sz w:val="28"/>
          <w:szCs w:val="28"/>
          <w:lang w:val="lv-LV"/>
        </w:rPr>
        <w:t>5</w:t>
      </w:r>
      <w:r w:rsidR="00D014C7">
        <w:rPr>
          <w:rFonts w:ascii="Calibri" w:hAnsi="Calibri" w:cs="Calibri"/>
          <w:b/>
          <w:sz w:val="28"/>
          <w:szCs w:val="28"/>
          <w:lang w:val="lv-LV"/>
        </w:rPr>
        <w:t>9</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775A6C">
        <w:rPr>
          <w:rFonts w:ascii="Calibri" w:hAnsi="Calibri" w:cs="Calibri"/>
          <w:b/>
          <w:sz w:val="28"/>
          <w:szCs w:val="28"/>
          <w:lang w:val="lv-LV"/>
        </w:rPr>
        <w:t>Ugunsdzēšanas atklāšanas</w:t>
      </w:r>
      <w:r w:rsidR="00763F0E">
        <w:rPr>
          <w:rFonts w:ascii="Calibri" w:hAnsi="Calibri" w:cs="Calibri"/>
          <w:b/>
          <w:sz w:val="28"/>
          <w:szCs w:val="28"/>
          <w:lang w:val="lv-LV"/>
        </w:rPr>
        <w:t xml:space="preserve"> un</w:t>
      </w:r>
      <w:r w:rsidR="00775A6C">
        <w:rPr>
          <w:rFonts w:ascii="Calibri" w:hAnsi="Calibri" w:cs="Calibri"/>
          <w:b/>
          <w:sz w:val="28"/>
          <w:szCs w:val="28"/>
          <w:lang w:val="lv-LV"/>
        </w:rPr>
        <w:t xml:space="preserve"> trauksmes sistēmas un apsardzes sistēmas ierīkošana Rudes pamatskol</w:t>
      </w:r>
      <w:r w:rsidR="00CD6ECF">
        <w:rPr>
          <w:rFonts w:ascii="Calibri" w:hAnsi="Calibri" w:cs="Calibri"/>
          <w:b/>
          <w:sz w:val="28"/>
          <w:szCs w:val="28"/>
          <w:lang w:val="lv-LV"/>
        </w:rPr>
        <w:t>as ēkā</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w:t>
      </w:r>
      <w:r w:rsidR="00D014C7">
        <w:rPr>
          <w:rFonts w:asciiTheme="minorHAnsi" w:hAnsiTheme="minorHAnsi" w:cstheme="minorHAnsi"/>
          <w:szCs w:val="24"/>
          <w:lang w:val="lv-LV"/>
        </w:rPr>
        <w:t>nda Liepa</w:t>
      </w:r>
      <w:r w:rsidR="00303D23" w:rsidRPr="0080011D">
        <w:rPr>
          <w:rFonts w:asciiTheme="minorHAnsi" w:hAnsiTheme="minorHAnsi" w:cstheme="minorHAnsi"/>
          <w:szCs w:val="24"/>
          <w:lang w:val="lv-LV"/>
        </w:rPr>
        <w:t xml:space="preserve">, </w:t>
      </w:r>
      <w:r w:rsidR="00D014C7">
        <w:rPr>
          <w:rFonts w:asciiTheme="minorHAnsi" w:hAnsiTheme="minorHAnsi" w:cstheme="minorHAnsi"/>
          <w:szCs w:val="24"/>
          <w:lang w:val="lv-LV"/>
        </w:rPr>
        <w:t>juriste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w:t>
      </w:r>
      <w:r w:rsidR="00D014C7">
        <w:rPr>
          <w:rFonts w:asciiTheme="minorHAnsi" w:hAnsiTheme="minorHAnsi" w:cstheme="minorHAnsi"/>
          <w:szCs w:val="24"/>
          <w:lang w:val="lv-LV"/>
        </w:rPr>
        <w:t>6475577</w:t>
      </w:r>
      <w:r w:rsidR="00940029" w:rsidRPr="0080011D">
        <w:rPr>
          <w:rFonts w:asciiTheme="minorHAnsi" w:hAnsiTheme="minorHAnsi" w:cstheme="minorHAnsi"/>
          <w:szCs w:val="24"/>
          <w:lang w:val="lv-LV"/>
        </w:rPr>
        <w:t>;</w:t>
      </w:r>
    </w:p>
    <w:p w:rsidR="00EB726B" w:rsidRPr="0080011D" w:rsidRDefault="00EB726B" w:rsidP="00775A6C">
      <w:pPr>
        <w:pStyle w:val="Pamatteksts"/>
        <w:tabs>
          <w:tab w:val="left" w:pos="567"/>
          <w:tab w:val="left" w:pos="1276"/>
          <w:tab w:val="left" w:pos="2268"/>
          <w:tab w:val="left" w:pos="10908"/>
          <w:tab w:val="left" w:pos="11520"/>
        </w:tabs>
        <w:ind w:left="792"/>
        <w:jc w:val="both"/>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D014C7" w:rsidRPr="000E0D5E">
          <w:rPr>
            <w:rStyle w:val="Hipersaite"/>
            <w:rFonts w:asciiTheme="minorHAnsi" w:hAnsiTheme="minorHAnsi" w:cstheme="minorHAnsi"/>
            <w:szCs w:val="24"/>
            <w:lang w:val="lv-LV"/>
          </w:rPr>
          <w:t>anda.liepa@nica.lv</w:t>
        </w:r>
      </w:hyperlink>
      <w:r w:rsidRPr="0080011D">
        <w:rPr>
          <w:rFonts w:asciiTheme="minorHAnsi" w:hAnsiTheme="minorHAnsi" w:cstheme="minorHAnsi"/>
          <w:color w:val="333333"/>
          <w:szCs w:val="24"/>
          <w:lang w:val="lv-LV"/>
        </w:rPr>
        <w:t xml:space="preserve"> </w:t>
      </w:r>
    </w:p>
    <w:p w:rsidR="0080011D"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775A6C">
        <w:rPr>
          <w:rFonts w:asciiTheme="minorHAnsi" w:hAnsiTheme="minorHAnsi" w:cstheme="minorHAnsi"/>
          <w:szCs w:val="24"/>
          <w:lang w:val="lv-LV"/>
        </w:rPr>
        <w:t>Andris Bišofs</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Otaņķu</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 xml:space="preserve">pagasta </w:t>
      </w:r>
      <w:r w:rsidRPr="0080011D">
        <w:rPr>
          <w:rFonts w:asciiTheme="minorHAnsi" w:hAnsiTheme="minorHAnsi" w:cstheme="minorHAnsi"/>
          <w:szCs w:val="24"/>
          <w:lang w:val="lv-LV"/>
        </w:rPr>
        <w:t>pārvaldes vadītājs, tālr.:2</w:t>
      </w:r>
      <w:r w:rsidR="00775A6C">
        <w:rPr>
          <w:rFonts w:asciiTheme="minorHAnsi" w:hAnsiTheme="minorHAnsi" w:cstheme="minorHAnsi"/>
          <w:szCs w:val="24"/>
          <w:lang w:val="lv-LV"/>
        </w:rPr>
        <w:t>8369464</w:t>
      </w:r>
      <w:r w:rsidRPr="0080011D">
        <w:rPr>
          <w:rFonts w:asciiTheme="minorHAnsi" w:hAnsiTheme="minorHAnsi" w:cstheme="minorHAnsi"/>
          <w:szCs w:val="24"/>
          <w:lang w:val="lv-LV"/>
        </w:rPr>
        <w:t xml:space="preserve">; e-pasts: </w:t>
      </w:r>
      <w:hyperlink r:id="rId9" w:history="1">
        <w:r w:rsidR="00775A6C" w:rsidRPr="00C55ADE">
          <w:rPr>
            <w:rStyle w:val="Hipersaite"/>
            <w:rFonts w:asciiTheme="minorHAnsi" w:hAnsiTheme="minorHAnsi" w:cstheme="minorHAnsi"/>
            <w:szCs w:val="24"/>
            <w:lang w:val="lv-LV"/>
          </w:rPr>
          <w:t>andris.bisofs@nica.lv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FE5E0E">
        <w:rPr>
          <w:rFonts w:asciiTheme="minorHAnsi" w:hAnsiTheme="minorHAnsi" w:cstheme="minorHAnsi"/>
          <w:bCs/>
          <w:sz w:val="24"/>
        </w:rPr>
        <w:t>5</w:t>
      </w:r>
      <w:r w:rsidR="00A42763" w:rsidRPr="003F4544">
        <w:rPr>
          <w:rFonts w:asciiTheme="minorHAnsi" w:hAnsiTheme="minorHAnsi" w:cstheme="minorHAnsi"/>
          <w:bCs/>
          <w:sz w:val="24"/>
        </w:rPr>
        <w:t>.</w:t>
      </w:r>
      <w:r w:rsidR="00D014C7">
        <w:rPr>
          <w:rFonts w:asciiTheme="minorHAnsi" w:hAnsiTheme="minorHAnsi" w:cstheme="minorHAnsi"/>
          <w:bCs/>
          <w:sz w:val="24"/>
        </w:rPr>
        <w:t>augustā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D014C7">
        <w:rPr>
          <w:rFonts w:asciiTheme="minorHAnsi" w:hAnsiTheme="minorHAnsi" w:cstheme="minorHAnsi"/>
          <w:sz w:val="24"/>
        </w:rPr>
        <w:t>juristei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316491">
        <w:rPr>
          <w:rFonts w:ascii="Calibri" w:hAnsi="Calibri" w:cs="Calibri"/>
          <w:sz w:val="24"/>
        </w:rPr>
        <w:t xml:space="preserve">, vai elektroniski uz e-pasta adresi </w:t>
      </w:r>
      <w:hyperlink r:id="rId11" w:history="1">
        <w:r w:rsidR="00316491" w:rsidRPr="00981F58">
          <w:rPr>
            <w:rStyle w:val="Hipersaite"/>
            <w:rFonts w:ascii="Calibri" w:hAnsi="Calibri" w:cs="Calibri"/>
            <w:sz w:val="24"/>
          </w:rPr>
          <w:t>iepirkumi@nica.lv</w:t>
        </w:r>
      </w:hyperlink>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775A6C">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D014C7">
        <w:rPr>
          <w:rFonts w:asciiTheme="minorHAnsi" w:hAnsiTheme="minorHAnsi" w:cstheme="minorHAnsi"/>
          <w:b/>
          <w:bCs/>
          <w:color w:val="000000"/>
          <w:sz w:val="24"/>
          <w:u w:val="single"/>
        </w:rPr>
        <w:t>12</w:t>
      </w:r>
      <w:r w:rsidR="00A42763" w:rsidRPr="003F4544">
        <w:rPr>
          <w:rFonts w:asciiTheme="minorHAnsi" w:hAnsiTheme="minorHAnsi" w:cstheme="minorHAnsi"/>
          <w:b/>
          <w:bCs/>
          <w:color w:val="000000"/>
          <w:sz w:val="24"/>
          <w:u w:val="single"/>
        </w:rPr>
        <w:t>.</w:t>
      </w:r>
      <w:r w:rsidR="00D014C7">
        <w:rPr>
          <w:rFonts w:asciiTheme="minorHAnsi" w:hAnsiTheme="minorHAnsi" w:cstheme="minorHAnsi"/>
          <w:b/>
          <w:bCs/>
          <w:color w:val="000000"/>
          <w:sz w:val="24"/>
          <w:u w:val="single"/>
        </w:rPr>
        <w:t xml:space="preserve"> augustam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316491"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775A6C">
              <w:rPr>
                <w:rFonts w:asciiTheme="minorHAnsi" w:eastAsia="Arial" w:hAnsiTheme="minorHAnsi" w:cstheme="minorHAnsi"/>
                <w:b/>
                <w:caps/>
                <w:kern w:val="2"/>
                <w:sz w:val="24"/>
                <w:szCs w:val="24"/>
                <w:lang w:val="lv-LV"/>
              </w:rPr>
              <w:t>5</w:t>
            </w:r>
            <w:r w:rsidR="00D014C7">
              <w:rPr>
                <w:rFonts w:asciiTheme="minorHAnsi" w:eastAsia="Arial" w:hAnsiTheme="minorHAnsi" w:cstheme="minorHAnsi"/>
                <w:b/>
                <w:caps/>
                <w:kern w:val="2"/>
                <w:sz w:val="24"/>
                <w:szCs w:val="24"/>
                <w:lang w:val="lv-LV"/>
              </w:rPr>
              <w:t>9</w:t>
            </w:r>
          </w:p>
          <w:p w:rsidR="00775A6C"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775A6C">
              <w:rPr>
                <w:rFonts w:asciiTheme="minorHAnsi" w:hAnsiTheme="minorHAnsi" w:cstheme="minorHAnsi"/>
                <w:b/>
                <w:bCs/>
                <w:i/>
                <w:sz w:val="24"/>
                <w:szCs w:val="24"/>
                <w:lang w:val="lv-LV"/>
              </w:rPr>
              <w:t>Ugunsdzēšanas atklāšanas</w:t>
            </w:r>
            <w:r w:rsidR="00763F0E">
              <w:rPr>
                <w:rFonts w:asciiTheme="minorHAnsi" w:hAnsiTheme="minorHAnsi" w:cstheme="minorHAnsi"/>
                <w:b/>
                <w:bCs/>
                <w:i/>
                <w:sz w:val="24"/>
                <w:szCs w:val="24"/>
                <w:lang w:val="lv-LV"/>
              </w:rPr>
              <w:t xml:space="preserve"> un </w:t>
            </w:r>
            <w:r w:rsidR="00775A6C">
              <w:rPr>
                <w:rFonts w:asciiTheme="minorHAnsi" w:hAnsiTheme="minorHAnsi" w:cstheme="minorHAnsi"/>
                <w:b/>
                <w:bCs/>
                <w:i/>
                <w:sz w:val="24"/>
                <w:szCs w:val="24"/>
                <w:lang w:val="lv-LV"/>
              </w:rPr>
              <w:t xml:space="preserve">trauksmes sistēmas un apsardzes sistēmas </w:t>
            </w:r>
          </w:p>
          <w:p w:rsidR="00EB726B" w:rsidRDefault="00775A6C" w:rsidP="00940029">
            <w:pPr>
              <w:tabs>
                <w:tab w:val="left" w:pos="7513"/>
              </w:tabs>
              <w:jc w:val="center"/>
              <w:rPr>
                <w:rFonts w:asciiTheme="minorHAnsi" w:hAnsiTheme="minorHAnsi" w:cstheme="minorHAnsi"/>
                <w:b/>
                <w:bCs/>
                <w:i/>
                <w:sz w:val="24"/>
                <w:szCs w:val="24"/>
                <w:lang w:val="lv-LV"/>
              </w:rPr>
            </w:pPr>
            <w:r>
              <w:rPr>
                <w:rFonts w:asciiTheme="minorHAnsi" w:hAnsiTheme="minorHAnsi" w:cstheme="minorHAnsi"/>
                <w:b/>
                <w:bCs/>
                <w:i/>
                <w:sz w:val="24"/>
                <w:szCs w:val="24"/>
                <w:lang w:val="lv-LV"/>
              </w:rPr>
              <w:t>ierīkošana Rudes pamatskol</w:t>
            </w:r>
            <w:r w:rsidR="001331CF">
              <w:rPr>
                <w:rFonts w:asciiTheme="minorHAnsi" w:hAnsiTheme="minorHAnsi" w:cstheme="minorHAnsi"/>
                <w:b/>
                <w:bCs/>
                <w:i/>
                <w:sz w:val="24"/>
                <w:szCs w:val="24"/>
                <w:lang w:val="lv-LV"/>
              </w:rPr>
              <w:t>as ēkā</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D014C7">
              <w:rPr>
                <w:rFonts w:asciiTheme="minorHAnsi" w:hAnsiTheme="minorHAnsi" w:cstheme="minorHAnsi"/>
                <w:b/>
                <w:color w:val="000000"/>
                <w:sz w:val="24"/>
              </w:rPr>
              <w:t>1</w:t>
            </w:r>
            <w:r w:rsidR="00B07535">
              <w:rPr>
                <w:rFonts w:asciiTheme="minorHAnsi" w:hAnsiTheme="minorHAnsi" w:cstheme="minorHAnsi"/>
                <w:b/>
                <w:color w:val="000000"/>
                <w:sz w:val="24"/>
              </w:rPr>
              <w:t>2</w:t>
            </w:r>
            <w:r w:rsidR="00775A6C">
              <w:rPr>
                <w:rFonts w:asciiTheme="minorHAnsi" w:hAnsiTheme="minorHAnsi" w:cstheme="minorHAnsi"/>
                <w:b/>
                <w:color w:val="000000"/>
                <w:sz w:val="24"/>
              </w:rPr>
              <w:t>.</w:t>
            </w:r>
            <w:r w:rsidR="00D014C7">
              <w:rPr>
                <w:rFonts w:asciiTheme="minorHAnsi" w:hAnsiTheme="minorHAnsi" w:cstheme="minorHAnsi"/>
                <w:b/>
                <w:color w:val="000000"/>
                <w:sz w:val="24"/>
              </w:rPr>
              <w:t xml:space="preserve"> augustam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D014C7">
        <w:rPr>
          <w:rFonts w:asciiTheme="minorHAnsi" w:hAnsiTheme="minorHAnsi" w:cstheme="minorHAnsi"/>
          <w:bCs/>
          <w:sz w:val="24"/>
          <w:u w:val="single"/>
        </w:rPr>
        <w:t>1</w:t>
      </w:r>
      <w:r w:rsidR="00F418DC">
        <w:rPr>
          <w:rFonts w:asciiTheme="minorHAnsi" w:hAnsiTheme="minorHAnsi" w:cstheme="minorHAnsi"/>
          <w:bCs/>
          <w:sz w:val="24"/>
          <w:u w:val="single"/>
        </w:rPr>
        <w:t>1</w:t>
      </w:r>
      <w:r w:rsidR="00A42763" w:rsidRPr="003F4544">
        <w:rPr>
          <w:rFonts w:asciiTheme="minorHAnsi" w:hAnsiTheme="minorHAnsi" w:cstheme="minorHAnsi"/>
          <w:bCs/>
          <w:sz w:val="24"/>
          <w:u w:val="single"/>
        </w:rPr>
        <w:t>.</w:t>
      </w:r>
      <w:r w:rsidR="00D014C7">
        <w:rPr>
          <w:rFonts w:asciiTheme="minorHAnsi" w:hAnsiTheme="minorHAnsi" w:cstheme="minorHAnsi"/>
          <w:bCs/>
          <w:sz w:val="24"/>
          <w:u w:val="single"/>
        </w:rPr>
        <w:t xml:space="preserve"> augustam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775A6C" w:rsidRDefault="00775A6C"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Objekta apskate iespējama par to iepriekš vienojoties ar Otaņķu pagasta pārvaldes vadītāju Andri Bišofu, tālr. 28369464.</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CD6EC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 xml:space="preserve">Ugunsdzēšanas atklāšanas, trauksmes sistēmas un apsardzes sistēmas ierīkošanas Rudes pamatskolas ēkā, Rudē, Otaņķu pagastā, Nīcas novadā, </w:t>
      </w:r>
      <w:r w:rsidR="00D1329D" w:rsidRPr="00D1329D">
        <w:rPr>
          <w:rStyle w:val="Bodytext5ArialUnicodeMS"/>
          <w:rFonts w:asciiTheme="minorHAnsi" w:hAnsiTheme="minorHAnsi" w:cs="Calibri" w:hint="default"/>
          <w:iCs/>
          <w:sz w:val="24"/>
          <w:szCs w:val="24"/>
          <w:lang w:val="lv-LV"/>
        </w:rPr>
        <w:t>saskaņā ar nolikum</w:t>
      </w:r>
      <w:r>
        <w:rPr>
          <w:rStyle w:val="Bodytext5ArialUnicodeMS"/>
          <w:rFonts w:asciiTheme="minorHAnsi" w:hAnsiTheme="minorHAnsi" w:cs="Calibri" w:hint="default"/>
          <w:iCs/>
          <w:sz w:val="24"/>
          <w:szCs w:val="24"/>
          <w:lang w:val="lv-LV"/>
        </w:rPr>
        <w:t>a</w:t>
      </w:r>
      <w:r w:rsidR="00D1329D" w:rsidRPr="00D1329D">
        <w:rPr>
          <w:rStyle w:val="Bodytext5ArialUnicodeMS"/>
          <w:rFonts w:asciiTheme="minorHAnsi" w:hAnsiTheme="minorHAnsi" w:cs="Calibri" w:hint="default"/>
          <w:iCs/>
          <w:sz w:val="24"/>
          <w:szCs w:val="24"/>
          <w:lang w:val="lv-LV"/>
        </w:rPr>
        <w:t xml:space="preserve"> un tā pielikumu</w:t>
      </w:r>
      <w:r>
        <w:rPr>
          <w:rStyle w:val="Bodytext5ArialUnicodeMS"/>
          <w:rFonts w:asciiTheme="minorHAnsi" w:hAnsiTheme="minorHAnsi" w:cs="Calibri" w:hint="default"/>
          <w:iCs/>
          <w:sz w:val="24"/>
          <w:szCs w:val="24"/>
          <w:lang w:val="lv-LV"/>
        </w:rPr>
        <w:t xml:space="preserve"> (tai skaitā tāmju)</w:t>
      </w:r>
      <w:r w:rsidR="00D1329D" w:rsidRPr="00D1329D">
        <w:rPr>
          <w:rStyle w:val="Bodytext5ArialUnicodeMS"/>
          <w:rFonts w:asciiTheme="minorHAnsi" w:hAnsiTheme="minorHAnsi" w:cs="Calibri" w:hint="default"/>
          <w:iCs/>
          <w:sz w:val="24"/>
          <w:szCs w:val="24"/>
          <w:lang w:val="lv-LV"/>
        </w:rPr>
        <w:t xml:space="preserve">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w:t>
      </w:r>
      <w:r w:rsidR="00CD6ECF">
        <w:rPr>
          <w:rFonts w:asciiTheme="minorHAnsi" w:hAnsiTheme="minorHAnsi" w:cstheme="minorHAnsi"/>
          <w:b/>
          <w:sz w:val="24"/>
        </w:rPr>
        <w:t>darbu izpildes</w:t>
      </w:r>
      <w:r w:rsidR="00B66862">
        <w:rPr>
          <w:rFonts w:asciiTheme="minorHAnsi" w:hAnsiTheme="minorHAnsi" w:cstheme="minorHAnsi"/>
          <w:b/>
          <w:sz w:val="24"/>
        </w:rPr>
        <w:t xml:space="preserve">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CD6ECF">
        <w:rPr>
          <w:rFonts w:ascii="Calibri" w:hAnsi="Calibri" w:cs="Calibri"/>
          <w:b w:val="0"/>
          <w:sz w:val="24"/>
          <w:szCs w:val="24"/>
        </w:rPr>
        <w:t>2</w:t>
      </w:r>
      <w:r w:rsidR="000A4A0A" w:rsidRPr="003F4544">
        <w:rPr>
          <w:rFonts w:ascii="Calibri" w:hAnsi="Calibri" w:cs="Calibri"/>
          <w:b w:val="0"/>
          <w:sz w:val="24"/>
          <w:szCs w:val="24"/>
        </w:rPr>
        <w:t xml:space="preserve"> (</w:t>
      </w:r>
      <w:r w:rsidR="00CD6ECF">
        <w:rPr>
          <w:rFonts w:ascii="Calibri" w:hAnsi="Calibri" w:cs="Calibri"/>
          <w:b w:val="0"/>
          <w:sz w:val="24"/>
          <w:szCs w:val="24"/>
        </w:rPr>
        <w:t>divas</w:t>
      </w:r>
      <w:r w:rsidR="000A4A0A" w:rsidRPr="003F4544">
        <w:rPr>
          <w:rFonts w:ascii="Calibri" w:hAnsi="Calibri" w:cs="Calibri"/>
          <w:b w:val="0"/>
          <w:sz w:val="24"/>
          <w:szCs w:val="24"/>
        </w:rPr>
        <w:t>)</w:t>
      </w:r>
      <w:r w:rsidRPr="003F4544">
        <w:rPr>
          <w:rFonts w:ascii="Calibri" w:hAnsi="Calibri" w:cs="Calibri"/>
          <w:b w:val="0"/>
          <w:sz w:val="24"/>
          <w:szCs w:val="24"/>
        </w:rPr>
        <w:t xml:space="preserve"> </w:t>
      </w:r>
      <w:r w:rsidR="00CD6ECF">
        <w:rPr>
          <w:rFonts w:ascii="Calibri" w:hAnsi="Calibri" w:cs="Calibri"/>
          <w:b w:val="0"/>
          <w:sz w:val="24"/>
          <w:szCs w:val="24"/>
        </w:rPr>
        <w:t>nedēļas</w:t>
      </w:r>
      <w:r w:rsidRPr="003F4544">
        <w:rPr>
          <w:rFonts w:ascii="Calibri" w:hAnsi="Calibri" w:cs="Calibri"/>
          <w:b w:val="0"/>
          <w:sz w:val="24"/>
          <w:szCs w:val="24"/>
        </w:rPr>
        <w:t xml:space="preserve"> no</w:t>
      </w:r>
      <w:r>
        <w:rPr>
          <w:rFonts w:ascii="Calibri" w:hAnsi="Calibri" w:cs="Calibri"/>
          <w:b w:val="0"/>
          <w:sz w:val="24"/>
          <w:szCs w:val="24"/>
        </w:rPr>
        <w:t xml:space="preserve"> līguma </w:t>
      </w:r>
      <w:r w:rsidR="00CD6ECF">
        <w:rPr>
          <w:rFonts w:ascii="Calibri" w:hAnsi="Calibri" w:cs="Calibri"/>
          <w:b w:val="0"/>
          <w:sz w:val="24"/>
          <w:szCs w:val="24"/>
        </w:rPr>
        <w:t>noslēgšanas brīža</w:t>
      </w:r>
      <w:r>
        <w:rPr>
          <w:rFonts w:ascii="Calibri" w:hAnsi="Calibri" w:cs="Calibri"/>
          <w:b w:val="0"/>
          <w:sz w:val="24"/>
          <w:szCs w:val="24"/>
        </w:rPr>
        <w:t>.</w:t>
      </w:r>
      <w:r w:rsidR="00B66862">
        <w:rPr>
          <w:rFonts w:ascii="Calibri" w:hAnsi="Calibri" w:cs="Calibri"/>
          <w:b w:val="0"/>
          <w:sz w:val="24"/>
          <w:szCs w:val="24"/>
        </w:rPr>
        <w:t xml:space="preserve"> </w:t>
      </w:r>
      <w:r w:rsidR="00CD6ECF">
        <w:rPr>
          <w:rFonts w:ascii="Calibri" w:hAnsi="Calibri" w:cs="Calibri"/>
          <w:b w:val="0"/>
          <w:sz w:val="24"/>
          <w:szCs w:val="24"/>
        </w:rPr>
        <w:t>Darbu izpilde paredzēta ēkā “Rudes pamatskola”, Rude, Otaņķu pagasts, Nīcas novads.</w:t>
      </w:r>
    </w:p>
    <w:p w:rsidR="00054620" w:rsidRPr="00CD6ECF" w:rsidRDefault="00054620" w:rsidP="00CD6ECF">
      <w:pPr>
        <w:keepNext/>
        <w:keepLines/>
        <w:tabs>
          <w:tab w:val="left" w:pos="864"/>
        </w:tabs>
        <w:jc w:val="both"/>
        <w:outlineLvl w:val="0"/>
        <w:rPr>
          <w:rFonts w:ascii="Calibri" w:hAnsi="Calibri" w:cs="Calibri"/>
          <w:bCs/>
          <w:vanish/>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CD6ECF">
        <w:rPr>
          <w:rFonts w:asciiTheme="minorHAnsi" w:hAnsiTheme="minorHAnsi" w:cstheme="minorHAnsi"/>
          <w:bCs/>
          <w:sz w:val="24"/>
          <w:u w:val="single"/>
        </w:rPr>
        <w:t>30</w:t>
      </w:r>
      <w:r w:rsidR="009B4DAC" w:rsidRPr="00D51D4A">
        <w:rPr>
          <w:rFonts w:asciiTheme="minorHAnsi" w:hAnsiTheme="minorHAnsi" w:cstheme="minorHAnsi"/>
          <w:bCs/>
          <w:sz w:val="24"/>
          <w:u w:val="single"/>
        </w:rPr>
        <w:t xml:space="preserve"> (</w:t>
      </w:r>
      <w:r w:rsidR="00CD6ECF">
        <w:rPr>
          <w:rFonts w:asciiTheme="minorHAnsi" w:hAnsiTheme="minorHAnsi" w:cstheme="minorHAnsi"/>
          <w:bCs/>
          <w:sz w:val="24"/>
          <w:u w:val="single"/>
        </w:rPr>
        <w:t>trīs</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596901" w:rsidRDefault="00596901" w:rsidP="00596901">
      <w:pPr>
        <w:pStyle w:val="Sarakstarindkopa1"/>
        <w:numPr>
          <w:ilvl w:val="1"/>
          <w:numId w:val="3"/>
        </w:numPr>
        <w:tabs>
          <w:tab w:val="left" w:pos="567"/>
          <w:tab w:val="left" w:pos="7513"/>
        </w:tabs>
        <w:spacing w:before="120"/>
        <w:jc w:val="both"/>
        <w:rPr>
          <w:rFonts w:asciiTheme="minorHAnsi" w:hAnsiTheme="minorHAnsi" w:cstheme="minorHAnsi"/>
          <w:sz w:val="24"/>
        </w:rPr>
      </w:pPr>
      <w:r>
        <w:rPr>
          <w:rFonts w:asciiTheme="minorHAnsi" w:hAnsiTheme="minorHAnsi" w:cstheme="minorHAnsi"/>
          <w:sz w:val="24"/>
        </w:rPr>
        <w:t>Pieteikums</w:t>
      </w:r>
    </w:p>
    <w:p w:rsidR="00596901" w:rsidRDefault="00596901" w:rsidP="00596901">
      <w:pPr>
        <w:pStyle w:val="Sarakstarindkopa1"/>
        <w:numPr>
          <w:ilvl w:val="1"/>
          <w:numId w:val="3"/>
        </w:numPr>
        <w:tabs>
          <w:tab w:val="left" w:pos="567"/>
          <w:tab w:val="left" w:pos="7513"/>
        </w:tabs>
        <w:spacing w:before="120"/>
        <w:jc w:val="both"/>
        <w:rPr>
          <w:rFonts w:asciiTheme="minorHAnsi" w:hAnsiTheme="minorHAnsi" w:cstheme="minorHAnsi"/>
          <w:sz w:val="24"/>
        </w:rPr>
      </w:pPr>
      <w:r>
        <w:rPr>
          <w:rFonts w:asciiTheme="minorHAnsi" w:hAnsiTheme="minorHAnsi" w:cstheme="minorHAnsi"/>
          <w:sz w:val="24"/>
        </w:rPr>
        <w:t>Finanšu piedāvājums</w:t>
      </w:r>
    </w:p>
    <w:p w:rsidR="00596901" w:rsidRDefault="00596901" w:rsidP="00596901">
      <w:pPr>
        <w:pStyle w:val="Sarakstarindkopa1"/>
        <w:numPr>
          <w:ilvl w:val="1"/>
          <w:numId w:val="3"/>
        </w:numPr>
        <w:tabs>
          <w:tab w:val="left" w:pos="567"/>
          <w:tab w:val="left" w:pos="7513"/>
        </w:tabs>
        <w:spacing w:before="120"/>
        <w:jc w:val="both"/>
        <w:rPr>
          <w:rFonts w:asciiTheme="minorHAnsi" w:hAnsiTheme="minorHAnsi" w:cstheme="minorHAnsi"/>
          <w:sz w:val="24"/>
        </w:rPr>
      </w:pPr>
      <w:r>
        <w:rPr>
          <w:rFonts w:asciiTheme="minorHAnsi" w:hAnsiTheme="minorHAnsi" w:cstheme="minorHAnsi"/>
          <w:sz w:val="24"/>
        </w:rPr>
        <w:t xml:space="preserve">Tāmes </w:t>
      </w: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w:t>
      </w:r>
      <w:r w:rsidR="002F1D1D" w:rsidRPr="00D51D4A">
        <w:rPr>
          <w:rFonts w:asciiTheme="minorHAnsi" w:hAnsiTheme="minorHAnsi" w:cstheme="minorHAnsi"/>
          <w:sz w:val="24"/>
        </w:rPr>
        <w:lastRenderedPageBreak/>
        <w:t>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596901" w:rsidRPr="00596901" w:rsidRDefault="00596901" w:rsidP="00596901">
      <w:pPr>
        <w:pStyle w:val="Sarakstarindkopa1"/>
        <w:numPr>
          <w:ilvl w:val="0"/>
          <w:numId w:val="24"/>
        </w:numPr>
        <w:tabs>
          <w:tab w:val="left" w:pos="567"/>
          <w:tab w:val="left" w:pos="7513"/>
        </w:tabs>
        <w:spacing w:before="120"/>
        <w:jc w:val="both"/>
        <w:rPr>
          <w:rFonts w:asciiTheme="minorHAnsi" w:hAnsiTheme="minorHAnsi" w:cstheme="minorHAnsi"/>
          <w:i/>
          <w:iCs/>
          <w:sz w:val="24"/>
        </w:rPr>
      </w:pPr>
      <w:r w:rsidRPr="00596901">
        <w:rPr>
          <w:rFonts w:asciiTheme="minorHAnsi" w:hAnsiTheme="minorHAnsi" w:cstheme="minorHAnsi"/>
          <w:i/>
          <w:iCs/>
          <w:sz w:val="24"/>
        </w:rPr>
        <w:t>pielikums – Pieteikums</w:t>
      </w:r>
    </w:p>
    <w:p w:rsidR="00596901" w:rsidRPr="00596901" w:rsidRDefault="00596901" w:rsidP="00596901">
      <w:pPr>
        <w:pStyle w:val="Sarakstarindkopa1"/>
        <w:numPr>
          <w:ilvl w:val="0"/>
          <w:numId w:val="24"/>
        </w:numPr>
        <w:tabs>
          <w:tab w:val="left" w:pos="567"/>
          <w:tab w:val="left" w:pos="7513"/>
        </w:tabs>
        <w:spacing w:before="120"/>
        <w:jc w:val="both"/>
        <w:rPr>
          <w:rFonts w:asciiTheme="minorHAnsi" w:hAnsiTheme="minorHAnsi" w:cstheme="minorHAnsi"/>
          <w:i/>
          <w:iCs/>
          <w:sz w:val="24"/>
        </w:rPr>
      </w:pPr>
      <w:r w:rsidRPr="00596901">
        <w:rPr>
          <w:rFonts w:asciiTheme="minorHAnsi" w:hAnsiTheme="minorHAnsi" w:cstheme="minorHAnsi"/>
          <w:i/>
          <w:iCs/>
          <w:sz w:val="24"/>
        </w:rPr>
        <w:t>pielikums – Finanšu piedāvājums</w:t>
      </w:r>
    </w:p>
    <w:p w:rsidR="00596901" w:rsidRPr="00596901" w:rsidRDefault="00596901" w:rsidP="00596901">
      <w:pPr>
        <w:pStyle w:val="Sarakstarindkopa1"/>
        <w:numPr>
          <w:ilvl w:val="0"/>
          <w:numId w:val="24"/>
        </w:numPr>
        <w:tabs>
          <w:tab w:val="left" w:pos="567"/>
          <w:tab w:val="left" w:pos="7513"/>
        </w:tabs>
        <w:spacing w:before="120"/>
        <w:jc w:val="both"/>
        <w:rPr>
          <w:rFonts w:asciiTheme="minorHAnsi" w:hAnsiTheme="minorHAnsi" w:cstheme="minorHAnsi"/>
          <w:i/>
          <w:iCs/>
          <w:sz w:val="24"/>
        </w:rPr>
      </w:pPr>
      <w:r w:rsidRPr="00596901">
        <w:rPr>
          <w:rFonts w:asciiTheme="minorHAnsi" w:hAnsiTheme="minorHAnsi" w:cstheme="minorHAnsi"/>
          <w:i/>
          <w:iCs/>
          <w:sz w:val="24"/>
        </w:rPr>
        <w:t>Pielikums – Tāmes (atsevišķā Excel failā)</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D6ECF">
        <w:rPr>
          <w:rFonts w:asciiTheme="minorHAnsi" w:hAnsiTheme="minorHAnsi" w:cstheme="minorHAnsi"/>
          <w:bCs/>
          <w:sz w:val="24"/>
          <w:szCs w:val="24"/>
        </w:rPr>
        <w:t>5</w:t>
      </w:r>
      <w:r w:rsidR="00596901">
        <w:rPr>
          <w:rFonts w:asciiTheme="minorHAnsi" w:hAnsiTheme="minorHAnsi" w:cstheme="minorHAnsi"/>
          <w:bCs/>
          <w:sz w:val="24"/>
          <w:szCs w:val="24"/>
        </w:rPr>
        <w:t>9</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D6ECF" w:rsidRDefault="00C77655" w:rsidP="00CD6ECF">
      <w:pPr>
        <w:tabs>
          <w:tab w:val="left" w:pos="7513"/>
        </w:tabs>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CD6ECF" w:rsidRPr="00CD6ECF">
        <w:rPr>
          <w:rFonts w:asciiTheme="minorHAnsi" w:hAnsiTheme="minorHAnsi" w:cstheme="minorHAnsi"/>
          <w:b/>
          <w:bCs/>
          <w:sz w:val="24"/>
          <w:szCs w:val="24"/>
          <w:lang w:val="lv-LV"/>
        </w:rPr>
        <w:t>“Ugunsdzēšanas atklāšanas</w:t>
      </w:r>
      <w:r w:rsidR="00763F0E">
        <w:rPr>
          <w:rFonts w:asciiTheme="minorHAnsi" w:hAnsiTheme="minorHAnsi" w:cstheme="minorHAnsi"/>
          <w:b/>
          <w:bCs/>
          <w:sz w:val="24"/>
          <w:szCs w:val="24"/>
          <w:lang w:val="lv-LV"/>
        </w:rPr>
        <w:t xml:space="preserve"> un</w:t>
      </w:r>
      <w:r w:rsidR="00CD6ECF" w:rsidRPr="00CD6ECF">
        <w:rPr>
          <w:rFonts w:asciiTheme="minorHAnsi" w:hAnsiTheme="minorHAnsi" w:cstheme="minorHAnsi"/>
          <w:b/>
          <w:bCs/>
          <w:sz w:val="24"/>
          <w:szCs w:val="24"/>
          <w:lang w:val="lv-LV"/>
        </w:rPr>
        <w:t xml:space="preserve"> trauksmes sistēmas un apsardzes sistēmas ierīkošana Rudes pamatskol</w:t>
      </w:r>
      <w:r w:rsidR="001331CF">
        <w:rPr>
          <w:rFonts w:asciiTheme="minorHAnsi" w:hAnsiTheme="minorHAnsi" w:cstheme="minorHAnsi"/>
          <w:b/>
          <w:bCs/>
          <w:sz w:val="24"/>
          <w:szCs w:val="24"/>
          <w:lang w:val="lv-LV"/>
        </w:rPr>
        <w:t>as ēkā</w:t>
      </w:r>
      <w:r w:rsidR="00CD6ECF" w:rsidRPr="00CD6ECF">
        <w:rPr>
          <w:rFonts w:asciiTheme="minorHAnsi" w:hAnsiTheme="minorHAnsi" w:cstheme="minorHAnsi"/>
          <w:b/>
          <w:bCs/>
          <w:sz w:val="24"/>
          <w:szCs w:val="24"/>
          <w:lang w:val="lv-LV"/>
        </w:rPr>
        <w:t>”</w:t>
      </w:r>
      <w:r w:rsidRPr="00CD6ECF">
        <w:rPr>
          <w:rFonts w:asciiTheme="minorHAnsi" w:hAnsiTheme="minorHAnsi" w:cstheme="minorHAnsi"/>
          <w:b/>
          <w:bCs/>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D6ECF">
        <w:rPr>
          <w:rFonts w:asciiTheme="minorHAnsi" w:hAnsiTheme="minorHAnsi" w:cstheme="minorHAnsi"/>
          <w:b/>
          <w:bCs/>
          <w:sz w:val="24"/>
          <w:szCs w:val="24"/>
          <w:lang w:val="lv-LV"/>
        </w:rPr>
        <w:t>54</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D6ECF">
      <w:pPr>
        <w:widowControl w:val="0"/>
        <w:autoSpaceDE w:val="0"/>
        <w:autoSpaceDN w:val="0"/>
        <w:adjustRightInd w:val="0"/>
        <w:ind w:right="-20"/>
        <w:jc w:val="both"/>
        <w:rPr>
          <w:rFonts w:asciiTheme="minorHAnsi" w:hAnsiTheme="minorHAnsi" w:cstheme="minorHAnsi"/>
          <w:sz w:val="24"/>
          <w:szCs w:val="24"/>
          <w:u w:val="single"/>
          <w:lang w:val="lv-LV"/>
        </w:rPr>
      </w:pPr>
      <w:r w:rsidRPr="00CD6ECF">
        <w:rPr>
          <w:rFonts w:asciiTheme="minorHAnsi" w:hAnsiTheme="minorHAnsi" w:cstheme="minorHAnsi"/>
          <w:b/>
          <w:bCs/>
          <w:sz w:val="24"/>
          <w:szCs w:val="24"/>
          <w:lang w:val="lv-LV"/>
        </w:rPr>
        <w:t>Parakstot šo pieteikumu</w:t>
      </w:r>
      <w:r w:rsidRPr="00C77655">
        <w:rPr>
          <w:rFonts w:asciiTheme="minorHAnsi" w:hAnsiTheme="minorHAnsi" w:cstheme="minorHAnsi"/>
          <w:b/>
          <w:bCs/>
          <w:sz w:val="24"/>
          <w:szCs w:val="24"/>
          <w:u w:val="single"/>
          <w:lang w:val="lv-LV"/>
        </w:rPr>
        <w:t>, mēs apliecinām, ka:</w:t>
      </w:r>
    </w:p>
    <w:p w:rsidR="00C77655" w:rsidRPr="00C77655" w:rsidRDefault="00C77655" w:rsidP="00CD6ECF">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w:t>
      </w:r>
      <w:r w:rsidR="00CD6ECF">
        <w:rPr>
          <w:rFonts w:asciiTheme="minorHAnsi" w:hAnsiTheme="minorHAnsi" w:cstheme="minorHAnsi"/>
        </w:rPr>
        <w:t xml:space="preserve">āmēm </w:t>
      </w:r>
      <w:r w:rsidRPr="00C77655">
        <w:rPr>
          <w:rFonts w:asciiTheme="minorHAnsi" w:hAnsiTheme="minorHAnsi" w:cstheme="minorHAnsi"/>
        </w:rPr>
        <w:t>(</w:t>
      </w:r>
      <w:r w:rsidR="00CD6ECF">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D6ECF">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D6ECF">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CD6ECF">
        <w:rPr>
          <w:rFonts w:asciiTheme="minorHAnsi" w:hAnsiTheme="minorHAnsi" w:cstheme="minorHAnsi"/>
        </w:rPr>
        <w:t>30</w:t>
      </w:r>
      <w:r w:rsidRPr="00C77655">
        <w:rPr>
          <w:rFonts w:asciiTheme="minorHAnsi" w:hAnsiTheme="minorHAnsi" w:cstheme="minorHAnsi"/>
        </w:rPr>
        <w:t xml:space="preserve"> (</w:t>
      </w:r>
      <w:r w:rsidR="00CD6ECF">
        <w:rPr>
          <w:rFonts w:asciiTheme="minorHAnsi" w:hAnsiTheme="minorHAnsi" w:cstheme="minorHAnsi"/>
        </w:rPr>
        <w:t>trīs</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D6ECF">
        <w:rPr>
          <w:rFonts w:asciiTheme="minorHAnsi" w:hAnsiTheme="minorHAnsi" w:cstheme="minorHAnsi"/>
        </w:rPr>
        <w:t>5</w:t>
      </w:r>
      <w:r w:rsidR="00596901">
        <w:rPr>
          <w:rFonts w:asciiTheme="minorHAnsi" w:hAnsiTheme="minorHAnsi" w:cstheme="minorHAnsi"/>
        </w:rPr>
        <w:t>9</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F76C8C" w:rsidRPr="00CD6ECF">
        <w:rPr>
          <w:rFonts w:asciiTheme="minorHAnsi" w:hAnsiTheme="minorHAnsi" w:cstheme="minorHAnsi"/>
          <w:b/>
          <w:bCs/>
          <w:sz w:val="24"/>
          <w:szCs w:val="24"/>
          <w:lang w:val="lv-LV"/>
        </w:rPr>
        <w:t>“Ugunsdzēšanas atklāšanas</w:t>
      </w:r>
      <w:r w:rsidR="00763F0E">
        <w:rPr>
          <w:rFonts w:asciiTheme="minorHAnsi" w:hAnsiTheme="minorHAnsi" w:cstheme="minorHAnsi"/>
          <w:b/>
          <w:bCs/>
          <w:sz w:val="24"/>
          <w:szCs w:val="24"/>
          <w:lang w:val="lv-LV"/>
        </w:rPr>
        <w:t xml:space="preserve"> un</w:t>
      </w:r>
      <w:r w:rsidR="00F76C8C" w:rsidRPr="00CD6ECF">
        <w:rPr>
          <w:rFonts w:asciiTheme="minorHAnsi" w:hAnsiTheme="minorHAnsi" w:cstheme="minorHAnsi"/>
          <w:b/>
          <w:bCs/>
          <w:sz w:val="24"/>
          <w:szCs w:val="24"/>
          <w:lang w:val="lv-LV"/>
        </w:rPr>
        <w:t xml:space="preserve"> trauksmes sistēmas un apsardzes sistēmas ierīkošana Rudes pamatskol</w:t>
      </w:r>
      <w:r w:rsidR="001331CF">
        <w:rPr>
          <w:rFonts w:asciiTheme="minorHAnsi" w:hAnsiTheme="minorHAnsi" w:cstheme="minorHAnsi"/>
          <w:b/>
          <w:bCs/>
          <w:sz w:val="24"/>
          <w:szCs w:val="24"/>
          <w:lang w:val="lv-LV"/>
        </w:rPr>
        <w:t>as ēkā</w:t>
      </w:r>
      <w:r w:rsidR="00F76C8C" w:rsidRPr="00CD6ECF">
        <w:rPr>
          <w:rFonts w:asciiTheme="minorHAnsi" w:hAnsiTheme="minorHAnsi" w:cstheme="minorHAnsi"/>
          <w:b/>
          <w:bCs/>
          <w:sz w:val="24"/>
          <w:szCs w:val="24"/>
          <w:lang w:val="lv-LV"/>
        </w:rPr>
        <w:t>”</w:t>
      </w:r>
      <w:r w:rsidR="00F76C8C" w:rsidRPr="00C81760">
        <w:rPr>
          <w:rFonts w:asciiTheme="minorHAnsi" w:hAnsiTheme="minorHAnsi" w:cstheme="minorHAnsi"/>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76C8C">
        <w:rPr>
          <w:rFonts w:asciiTheme="minorHAnsi" w:hAnsiTheme="minorHAnsi" w:cstheme="minorHAnsi"/>
          <w:sz w:val="24"/>
          <w:szCs w:val="24"/>
          <w:lang w:val="lv-LV"/>
        </w:rPr>
        <w:t>54</w:t>
      </w:r>
      <w:r w:rsidRPr="00C81760">
        <w:rPr>
          <w:rFonts w:asciiTheme="minorHAnsi" w:hAnsiTheme="minorHAnsi" w:cstheme="minorHAnsi"/>
          <w:sz w:val="24"/>
          <w:szCs w:val="24"/>
          <w:lang w:val="lv-LV"/>
        </w:rPr>
        <w:t xml:space="preserve">) nolikumu un tā pielikumiem, mēs, parakstījuši šo dokumentu, piedāvājam  </w:t>
      </w:r>
      <w:r w:rsidR="00F76C8C">
        <w:rPr>
          <w:rFonts w:asciiTheme="minorHAnsi" w:hAnsiTheme="minorHAnsi" w:cstheme="minorHAnsi"/>
          <w:sz w:val="24"/>
          <w:szCs w:val="24"/>
          <w:lang w:val="lv-LV"/>
        </w:rPr>
        <w:t>veikt darbus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F76C8C" w:rsidRDefault="00F76C8C" w:rsidP="004B19F2">
            <w:pPr>
              <w:snapToGrid w:val="0"/>
              <w:spacing w:before="60" w:after="60"/>
              <w:ind w:left="175"/>
              <w:jc w:val="both"/>
              <w:rPr>
                <w:rFonts w:asciiTheme="minorHAnsi" w:hAnsiTheme="minorHAnsi" w:cstheme="minorHAnsi"/>
                <w:i/>
                <w:iCs/>
                <w:sz w:val="24"/>
                <w:szCs w:val="24"/>
                <w:lang w:val="lv-LV"/>
              </w:rPr>
            </w:pPr>
            <w:r w:rsidRPr="00F76C8C">
              <w:rPr>
                <w:rFonts w:asciiTheme="minorHAnsi" w:hAnsiTheme="minorHAnsi" w:cstheme="minorHAnsi"/>
                <w:b/>
                <w:bCs/>
                <w:i/>
                <w:iCs/>
                <w:sz w:val="24"/>
                <w:szCs w:val="24"/>
                <w:lang w:val="lv-LV"/>
              </w:rPr>
              <w:t>Ugunsdzēšanas atklāšanas, trauksmes sistēmas un apsardzes sistēmas ierīkošana Rudes pamatskol</w:t>
            </w:r>
            <w:r w:rsidR="001331CF">
              <w:rPr>
                <w:rFonts w:asciiTheme="minorHAnsi" w:hAnsiTheme="minorHAnsi" w:cstheme="minorHAnsi"/>
                <w:b/>
                <w:bCs/>
                <w:i/>
                <w:iCs/>
                <w:sz w:val="24"/>
                <w:szCs w:val="24"/>
                <w:lang w:val="lv-LV"/>
              </w:rPr>
              <w:t>as ēkā</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F76C8C">
        <w:rPr>
          <w:rFonts w:asciiTheme="minorHAnsi" w:hAnsiTheme="minorHAnsi" w:cstheme="minorHAnsi"/>
          <w:sz w:val="24"/>
          <w:szCs w:val="24"/>
          <w:lang w:val="lv-LV"/>
        </w:rPr>
        <w:t>darbu</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F76C8C">
        <w:rPr>
          <w:rFonts w:asciiTheme="minorHAnsi" w:hAnsiTheme="minorHAnsi" w:cstheme="minorHAnsi"/>
          <w:sz w:val="24"/>
          <w:szCs w:val="24"/>
          <w:lang w:val="lv-LV"/>
        </w:rPr>
        <w:t>darbu veikšanai</w:t>
      </w:r>
      <w:r w:rsidRPr="00C903A9">
        <w:rPr>
          <w:rFonts w:asciiTheme="minorHAnsi" w:hAnsiTheme="minorHAnsi" w:cstheme="minorHAnsi"/>
          <w:sz w:val="24"/>
          <w:szCs w:val="24"/>
          <w:lang w:val="lv-LV"/>
        </w:rPr>
        <w:t>.</w:t>
      </w:r>
    </w:p>
    <w:p w:rsidR="00C903A9" w:rsidRPr="00F76C8C"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285683" w:rsidRDefault="00C77655" w:rsidP="00F76C8C">
      <w:pPr>
        <w:jc w:val="right"/>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r w:rsidR="00D67930">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sidR="00D67930">
        <w:rPr>
          <w:rFonts w:asciiTheme="minorHAnsi" w:hAnsiTheme="minorHAnsi" w:cstheme="minorHAnsi"/>
          <w:sz w:val="24"/>
          <w:szCs w:val="24"/>
          <w:lang w:val="lv-LV" w:eastAsia="ar-SA"/>
        </w:rPr>
        <w:t>-</w:t>
      </w:r>
      <w:r w:rsidR="00F76C8C">
        <w:rPr>
          <w:rFonts w:asciiTheme="minorHAnsi" w:hAnsiTheme="minorHAnsi" w:cstheme="minorHAnsi"/>
          <w:sz w:val="24"/>
          <w:szCs w:val="24"/>
          <w:lang w:val="lv-LV" w:eastAsia="ar-SA"/>
        </w:rPr>
        <w:t>5</w:t>
      </w:r>
      <w:r w:rsidR="00596901">
        <w:rPr>
          <w:rFonts w:asciiTheme="minorHAnsi" w:hAnsiTheme="minorHAnsi" w:cstheme="minorHAnsi"/>
          <w:sz w:val="24"/>
          <w:szCs w:val="24"/>
          <w:lang w:val="lv-LV" w:eastAsia="ar-SA"/>
        </w:rPr>
        <w:t>9</w:t>
      </w:r>
    </w:p>
    <w:p w:rsidR="00285683" w:rsidRDefault="00F76C8C"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w:t>
      </w:r>
      <w:r w:rsidR="00F76C8C">
        <w:rPr>
          <w:rFonts w:asciiTheme="minorHAnsi" w:hAnsiTheme="minorHAnsi" w:cstheme="minorHAnsi"/>
          <w:b/>
          <w:sz w:val="24"/>
          <w:szCs w:val="24"/>
          <w:lang w:val="lv-LV" w:eastAsia="ar-SA"/>
        </w:rPr>
        <w:t>ĀMES</w:t>
      </w:r>
    </w:p>
    <w:p w:rsidR="00F76C8C" w:rsidRPr="00F76C8C" w:rsidRDefault="00F76C8C" w:rsidP="00285683">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(skatīt atsevišķā excel failā)</w:t>
      </w:r>
    </w:p>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3"/>
      <w:footerReference w:type="default" r:id="rId14"/>
      <w:footerReference w:type="firs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1F87" w:rsidRDefault="00931F87" w:rsidP="00F446C0">
      <w:r>
        <w:separator/>
      </w:r>
    </w:p>
  </w:endnote>
  <w:endnote w:type="continuationSeparator" w:id="0">
    <w:p w:rsidR="00931F87" w:rsidRDefault="00931F87"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1F87" w:rsidRDefault="00931F87" w:rsidP="00F446C0">
      <w:r>
        <w:separator/>
      </w:r>
    </w:p>
  </w:footnote>
  <w:footnote w:type="continuationSeparator" w:id="0">
    <w:p w:rsidR="00931F87" w:rsidRDefault="00931F87"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7165EAE"/>
    <w:multiLevelType w:val="hybridMultilevel"/>
    <w:tmpl w:val="1C36853C"/>
    <w:lvl w:ilvl="0" w:tplc="433473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7"/>
  </w:num>
  <w:num w:numId="4">
    <w:abstractNumId w:val="21"/>
  </w:num>
  <w:num w:numId="5">
    <w:abstractNumId w:val="12"/>
  </w:num>
  <w:num w:numId="6">
    <w:abstractNumId w:val="14"/>
  </w:num>
  <w:num w:numId="7">
    <w:abstractNumId w:val="2"/>
  </w:num>
  <w:num w:numId="8">
    <w:abstractNumId w:val="6"/>
  </w:num>
  <w:num w:numId="9">
    <w:abstractNumId w:val="3"/>
  </w:num>
  <w:num w:numId="10">
    <w:abstractNumId w:val="1"/>
  </w:num>
  <w:num w:numId="11">
    <w:abstractNumId w:val="15"/>
  </w:num>
  <w:num w:numId="12">
    <w:abstractNumId w:val="8"/>
  </w:num>
  <w:num w:numId="13">
    <w:abstractNumId w:val="4"/>
  </w:num>
  <w:num w:numId="14">
    <w:abstractNumId w:val="22"/>
  </w:num>
  <w:num w:numId="15">
    <w:abstractNumId w:val="16"/>
  </w:num>
  <w:num w:numId="16">
    <w:abstractNumId w:val="9"/>
  </w:num>
  <w:num w:numId="17">
    <w:abstractNumId w:val="20"/>
  </w:num>
  <w:num w:numId="18">
    <w:abstractNumId w:val="19"/>
  </w:num>
  <w:num w:numId="19">
    <w:abstractNumId w:val="17"/>
  </w:num>
  <w:num w:numId="20">
    <w:abstractNumId w:val="13"/>
  </w:num>
  <w:num w:numId="21">
    <w:abstractNumId w:val="11"/>
  </w:num>
  <w:num w:numId="22">
    <w:abstractNumId w:val="18"/>
  </w:num>
  <w:num w:numId="23">
    <w:abstractNumId w:val="5"/>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2C86"/>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31CF"/>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0AF1"/>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C7DB9"/>
    <w:rsid w:val="002D0BDA"/>
    <w:rsid w:val="002E3C0F"/>
    <w:rsid w:val="002E4184"/>
    <w:rsid w:val="002F1D1D"/>
    <w:rsid w:val="002F3C6E"/>
    <w:rsid w:val="002F7C40"/>
    <w:rsid w:val="0030270A"/>
    <w:rsid w:val="00303D23"/>
    <w:rsid w:val="00316491"/>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96901"/>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3F0E"/>
    <w:rsid w:val="00766492"/>
    <w:rsid w:val="00775A6C"/>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06FF5"/>
    <w:rsid w:val="00812C51"/>
    <w:rsid w:val="00812F73"/>
    <w:rsid w:val="00813E21"/>
    <w:rsid w:val="008144C7"/>
    <w:rsid w:val="00817CBE"/>
    <w:rsid w:val="00826C07"/>
    <w:rsid w:val="00833938"/>
    <w:rsid w:val="00835354"/>
    <w:rsid w:val="008401B7"/>
    <w:rsid w:val="00843A1E"/>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1F87"/>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21576"/>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4305"/>
    <w:rsid w:val="00B47774"/>
    <w:rsid w:val="00B5178C"/>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BF4B18"/>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6ECF"/>
    <w:rsid w:val="00CD760A"/>
    <w:rsid w:val="00CE247C"/>
    <w:rsid w:val="00CF15A7"/>
    <w:rsid w:val="00CF2146"/>
    <w:rsid w:val="00CF4666"/>
    <w:rsid w:val="00D014C7"/>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8DC"/>
    <w:rsid w:val="00F41DD0"/>
    <w:rsid w:val="00F446C0"/>
    <w:rsid w:val="00F46551"/>
    <w:rsid w:val="00F47166"/>
    <w:rsid w:val="00F5115A"/>
    <w:rsid w:val="00F51939"/>
    <w:rsid w:val="00F5306C"/>
    <w:rsid w:val="00F54BCE"/>
    <w:rsid w:val="00F55255"/>
    <w:rsid w:val="00F56FFF"/>
    <w:rsid w:val="00F76C8C"/>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E5E0E"/>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816E8"/>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iepa@nic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ndris.bisofs@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5223</Words>
  <Characters>2978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8185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Gunita Šime</cp:lastModifiedBy>
  <cp:revision>5</cp:revision>
  <cp:lastPrinted>2020-02-19T12:59:00Z</cp:lastPrinted>
  <dcterms:created xsi:type="dcterms:W3CDTF">2020-08-04T08:34:00Z</dcterms:created>
  <dcterms:modified xsi:type="dcterms:W3CDTF">2020-08-05T07:15:00Z</dcterms:modified>
</cp:coreProperties>
</file>